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auto"/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  <w:lang w:val="en-US" w:eastAsia="zh-CN" w:bidi="ar-SA"/>
        </w:rPr>
        <w:t>深紫外-可见微区吸收光谱测试显微镜使用说明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管理员：黄贵龙（1</w:t>
      </w:r>
      <w:r>
        <w:rPr>
          <w:b/>
          <w:bCs/>
          <w:sz w:val="24"/>
          <w:szCs w:val="24"/>
        </w:rPr>
        <w:t>3225030585</w:t>
      </w:r>
      <w:r>
        <w:rPr>
          <w:rFonts w:hint="eastAsia"/>
          <w:b/>
          <w:bCs/>
          <w:sz w:val="24"/>
          <w:szCs w:val="24"/>
        </w:rPr>
        <w:t xml:space="preserve">）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黄永强（</w:t>
      </w:r>
      <w:r>
        <w:rPr>
          <w:b/>
          <w:bCs/>
          <w:sz w:val="24"/>
          <w:szCs w:val="24"/>
        </w:rPr>
        <w:t>15711589311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pStyle w:val="6"/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基本曲线定义：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样品透射曲线：光源透过样品后被光谱仪收集到的曲线。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衬底透射曲线：光源透过衬底后被光谱仪收集到的曲线（可以样品旁空白区域、空衬底）。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样品反射曲线：光源被样品反射后光谱仪收集到的曲线。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衬底反射曲线：光源被衬底反射收集的曲线（可以是样品旁区域、空衬底）。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反射镜反射曲线：光源经过标准反射镜反射收集的曲线。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反射镜反射率：标准反射镜的反射率。从校准文件中读取。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暗背景：阻挡所有光源到达光谱仪，光谱仪测量环境本身得到的曲线，用于扣除影响。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基本数据处理方法：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透射光谱：样品透过光强与衬底透过光强的比值。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反射光谱：a、样品反射光与衬底反射光比值。b、样品反射光与反射镜反射光比值。</w:t>
      </w:r>
    </w:p>
    <w:p>
      <w:pPr>
        <w:pStyle w:val="6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相对吸收光谱（差分透射、差分反射）：样品与衬底透射曲线（或反射曲线）的差值除以衬底的透过曲线（或反射曲线）。样品厚度需要小于10nm、均一透明。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绝对吸收光谱：1-T（透射率）-R（反射率），样品厚度300nm以内、双抛透明均一。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偏振吸收光谱：旋转偏振片改变透射光偏振方向，分别测量相对吸收（差分透射）光谱。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光谱计算需要收集的数据：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110"/>
        <w:gridCol w:w="1160"/>
        <w:gridCol w:w="1710"/>
        <w:gridCol w:w="17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透射光谱</w:t>
            </w:r>
          </w:p>
        </w:tc>
        <w:tc>
          <w:tcPr>
            <w:tcW w:w="116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反射光谱</w:t>
            </w:r>
          </w:p>
        </w:tc>
        <w:tc>
          <w:tcPr>
            <w:tcW w:w="17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相对吸收（透射）</w:t>
            </w:r>
          </w:p>
        </w:tc>
        <w:tc>
          <w:tcPr>
            <w:tcW w:w="170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相对吸收（反射）</w:t>
            </w:r>
          </w:p>
        </w:tc>
        <w:tc>
          <w:tcPr>
            <w:tcW w:w="113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绝对吸收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样品透射曲线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16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70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衬底透射曲线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16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70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样品反射曲线</w:t>
            </w:r>
          </w:p>
        </w:tc>
        <w:tc>
          <w:tcPr>
            <w:tcW w:w="11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7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衬底反射曲线</w:t>
            </w:r>
          </w:p>
        </w:tc>
        <w:tc>
          <w:tcPr>
            <w:tcW w:w="11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✔（部分）</w:t>
            </w:r>
          </w:p>
        </w:tc>
        <w:tc>
          <w:tcPr>
            <w:tcW w:w="17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反射镜反射曲线</w:t>
            </w:r>
          </w:p>
        </w:tc>
        <w:tc>
          <w:tcPr>
            <w:tcW w:w="11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✔（部分）</w:t>
            </w:r>
          </w:p>
        </w:tc>
        <w:tc>
          <w:tcPr>
            <w:tcW w:w="17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反射镜反射率</w:t>
            </w:r>
          </w:p>
        </w:tc>
        <w:tc>
          <w:tcPr>
            <w:tcW w:w="11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暗背景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  <w:tc>
          <w:tcPr>
            <w:tcW w:w="1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✔</w:t>
            </w:r>
          </w:p>
        </w:tc>
      </w:tr>
    </w:tbl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曲线命名处理（参考命名方式，方便分辨）：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07"/>
        <w:gridCol w:w="219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  <w:gridSpan w:val="2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原始数据</w:t>
            </w:r>
          </w:p>
        </w:tc>
        <w:tc>
          <w:tcPr>
            <w:tcW w:w="4430" w:type="dxa"/>
            <w:gridSpan w:val="2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样品透射曲线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Sample-t-XX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样品透射光谱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Sample-t-XX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衬底透射曲线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Back-r-XX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样品反射光谱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Sample-r-XX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样品反射曲线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Sample-t-XX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样品相对吸收（透射）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Sample-ABS-DiffT-XX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衬底反射曲线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Back-r-XX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样品相对吸收（反射）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Sample-ABS-DiffR-XX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反射镜反射曲线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Backm-XX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样品绝对吸收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Sample-ABS-Tot-XX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反射镜反射率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UVAL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偏振吸收光谱10°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暗背景</w:t>
            </w:r>
          </w:p>
        </w:tc>
        <w:tc>
          <w:tcPr>
            <w:tcW w:w="200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Dark-XX</w:t>
            </w:r>
          </w:p>
        </w:tc>
        <w:tc>
          <w:tcPr>
            <w:tcW w:w="219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偏振吸收光谱350°</w:t>
            </w:r>
          </w:p>
        </w:tc>
        <w:tc>
          <w:tcPr>
            <w:tcW w:w="223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ABS350</w:t>
            </w:r>
          </w:p>
        </w:tc>
      </w:tr>
    </w:tbl>
    <w:p>
      <w:pPr>
        <w:pStyle w:val="6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*Sample可替换为测试样品的标识，XX为光谱仪标识（如UV、NIR）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开机顺序：</w:t>
      </w:r>
    </w:p>
    <w:p>
      <w:pPr>
        <w:pStyle w:val="6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总电源（机架后面板）-LED指示灯光源-光谱仪控制器-NIR光谱仪-电脑主机-刷卡-开软件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相机软件操作：</w:t>
      </w:r>
    </w:p>
    <w:p>
      <w:pPr>
        <w:pStyle w:val="6"/>
        <w:numPr>
          <w:numId w:val="0"/>
        </w:numPr>
      </w:pPr>
      <w:r>
        <w:rPr>
          <w:rFonts w:hint="eastAsia"/>
          <w:lang w:val="en-US" w:eastAsia="zh-CN"/>
        </w:rPr>
        <w:t xml:space="preserve">打开软件ImageVIew，点击相机列表             </w:t>
      </w:r>
    </w:p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显微镜操作：</w:t>
      </w:r>
    </w:p>
    <w:p>
      <w:pPr>
        <w:pStyle w:val="6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将样品放置样品台，打开照明光源聚焦清楚（反射光路6圆指示灯清晰），调节聚焦物镜底座XYZ轴，使透射光斑聚焦清楚并与6圆重合。</w:t>
      </w:r>
    </w:p>
    <w:p>
      <w:pPr>
        <w:pStyle w:val="6"/>
        <w:numPr>
          <w:numId w:val="0"/>
        </w:numPr>
      </w:pPr>
      <w:r>
        <w:drawing>
          <wp:inline distT="0" distB="0" distL="114300" distR="114300">
            <wp:extent cx="2415540" cy="991870"/>
            <wp:effectExtent l="0" t="0" r="1016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2244090" cy="103505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反射光路理想聚焦情况               透射光路理想聚焦情况</w:t>
      </w:r>
    </w:p>
    <w:p>
      <w:pPr>
        <w:pStyle w:val="6"/>
        <w:numPr>
          <w:numId w:val="0"/>
        </w:num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433445" cy="1239520"/>
            <wp:effectExtent l="0" t="0" r="825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1910" cy="1213485"/>
            <wp:effectExtent l="0" t="0" r="8890" b="5715"/>
            <wp:docPr id="5" name="图片 5" descr="efd6a41e747c814ec9936e3aa2ff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d6a41e747c814ec9936e3aa2ff7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非理想聚焦情况（左Z偏离，右XY偏离）           拨杆位置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透反射光谱测试各个拨杆挡位（如图、表）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32"/>
        <w:gridCol w:w="1350"/>
        <w:gridCol w:w="1340"/>
        <w:gridCol w:w="116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测量方式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UV-VIS透射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UV-VIS反射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NIR透射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NIR反射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透射光快门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落射照明器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DF（空挡）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DF（空挡）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DF（空挡）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DF（空挡）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成像光路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反射入光光路（转盘）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空挡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VIS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空挡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光谱收集（UV-VIS）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Fiber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Fiber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2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光谱收集（NIR）</w:t>
            </w:r>
          </w:p>
        </w:tc>
        <w:tc>
          <w:tcPr>
            <w:tcW w:w="135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Empty</w:t>
            </w:r>
          </w:p>
        </w:tc>
        <w:tc>
          <w:tcPr>
            <w:tcW w:w="116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Fiber</w:t>
            </w:r>
          </w:p>
        </w:tc>
        <w:tc>
          <w:tcPr>
            <w:tcW w:w="1340" w:type="dxa"/>
          </w:tcPr>
          <w:p>
            <w:pPr>
              <w:pStyle w:val="6"/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Fiber</w:t>
            </w:r>
          </w:p>
        </w:tc>
      </w:tr>
    </w:tbl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618355" cy="953770"/>
            <wp:effectExtent l="0" t="0" r="4445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关闭LED指示灯，成像所有光路打至Empty、空挡，光谱仪分别采集暗背景，扣除暗背景</w:t>
      </w:r>
    </w:p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079240" cy="738505"/>
            <wp:effectExtent l="0" t="0" r="10160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设备选择对应光谱仪，挡位选择如上表所示。选择光谱测试平均次数100次单次采谱，分别采集样品、亮背景透反射光谱。偏振光测试选择角度及角度差，同理测试。</w:t>
      </w:r>
    </w:p>
    <w:p>
      <w:pPr>
        <w:pStyle w:val="6"/>
        <w:numPr>
          <w:numId w:val="0"/>
        </w:numPr>
      </w:pPr>
      <w:r>
        <w:drawing>
          <wp:inline distT="0" distB="0" distL="114300" distR="114300">
            <wp:extent cx="3600450" cy="625475"/>
            <wp:effectExtent l="0" t="0" r="635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选择计算类型，选择已测试好的数据源光谱，代入计算即可。</w:t>
      </w:r>
    </w:p>
    <w:p>
      <w:pPr>
        <w:pStyle w:val="6"/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测试完成，刷卡下机，关机顺序与开机顺序相反。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5860C"/>
    <w:multiLevelType w:val="singleLevel"/>
    <w:tmpl w:val="2B358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NjA4NjA4MmRkZDNhMDIwYjIyZDE2NjUwM2U5NTcifQ=="/>
  </w:docVars>
  <w:rsids>
    <w:rsidRoot w:val="00BE4659"/>
    <w:rsid w:val="00027AD8"/>
    <w:rsid w:val="000874BD"/>
    <w:rsid w:val="00877F02"/>
    <w:rsid w:val="00A40390"/>
    <w:rsid w:val="00BE4659"/>
    <w:rsid w:val="00D43BAE"/>
    <w:rsid w:val="06E94E42"/>
    <w:rsid w:val="075908C5"/>
    <w:rsid w:val="08F53068"/>
    <w:rsid w:val="090B72F2"/>
    <w:rsid w:val="0911438D"/>
    <w:rsid w:val="091F058D"/>
    <w:rsid w:val="104D7013"/>
    <w:rsid w:val="105E23FD"/>
    <w:rsid w:val="1084222F"/>
    <w:rsid w:val="16257519"/>
    <w:rsid w:val="172F156B"/>
    <w:rsid w:val="1BA500B8"/>
    <w:rsid w:val="23474F72"/>
    <w:rsid w:val="2533755C"/>
    <w:rsid w:val="2B403822"/>
    <w:rsid w:val="2B996587"/>
    <w:rsid w:val="2DD613CD"/>
    <w:rsid w:val="2E112405"/>
    <w:rsid w:val="2F865112"/>
    <w:rsid w:val="321D581C"/>
    <w:rsid w:val="34BF0E0C"/>
    <w:rsid w:val="3D121CF5"/>
    <w:rsid w:val="3F736D6F"/>
    <w:rsid w:val="41F320F5"/>
    <w:rsid w:val="43C7622E"/>
    <w:rsid w:val="4FC43323"/>
    <w:rsid w:val="65515201"/>
    <w:rsid w:val="67C27CF0"/>
    <w:rsid w:val="6ADC7709"/>
    <w:rsid w:val="759251A6"/>
    <w:rsid w:val="776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1295</Characters>
  <Lines>3</Lines>
  <Paragraphs>1</Paragraphs>
  <TotalTime>8</TotalTime>
  <ScaleCrop>false</ScaleCrop>
  <LinksUpToDate>false</LinksUpToDate>
  <CharactersWithSpaces>1376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2022-09-01T01:21:00Z</dcterms:created>
  <dc:creator>huang along</dc:creator>
  <cp:lastModifiedBy>漱风听竹</cp:lastModifiedBy>
  <dcterms:modified xsi:type="dcterms:W3CDTF">2022-10-07T09:41:03Z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331F35AAA38143D7AB107150576A93BA</vt:lpwstr>
  </property>
</Properties>
</file>